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B0" w:rsidRPr="002661B0" w:rsidRDefault="002661B0" w:rsidP="002661B0">
      <w:pPr>
        <w:spacing w:after="0" w:line="240" w:lineRule="auto"/>
        <w:rPr>
          <w:rFonts w:ascii="Times New Roman" w:eastAsia="Times New Roman" w:hAnsi="Times New Roman" w:cs="Times New Roman"/>
          <w:sz w:val="24"/>
          <w:szCs w:val="24"/>
        </w:rPr>
      </w:pPr>
      <w:r w:rsidRPr="002661B0">
        <w:rPr>
          <w:rFonts w:ascii="Times New Roman" w:eastAsia="Times New Roman" w:hAnsi="Times New Roman" w:cs="Times New Roman"/>
          <w:sz w:val="24"/>
          <w:szCs w:val="24"/>
        </w:rPr>
        <w:t xml:space="preserve">Art. 154. - </w:t>
      </w:r>
      <w:r w:rsidRPr="002661B0">
        <w:rPr>
          <w:rFonts w:ascii="Times New Roman" w:eastAsia="Times New Roman" w:hAnsi="Times New Roman" w:cs="Times New Roman"/>
          <w:color w:val="CC0099"/>
          <w:sz w:val="24"/>
          <w:szCs w:val="24"/>
        </w:rPr>
        <w:t>(1)</w:t>
      </w:r>
      <w:r w:rsidRPr="002661B0">
        <w:rPr>
          <w:rFonts w:ascii="Times New Roman" w:eastAsia="Times New Roman" w:hAnsi="Times New Roman" w:cs="Times New Roman"/>
          <w:sz w:val="24"/>
          <w:szCs w:val="24"/>
        </w:rPr>
        <w:t xml:space="preserve"> Următoarele categorii de persoane fizice sunt exceptate de la plata contribuţiei de asigurări sociale de sănătate: </w:t>
      </w:r>
    </w:p>
    <w:p w:rsidR="002661B0" w:rsidRPr="002661B0" w:rsidRDefault="002661B0" w:rsidP="002661B0">
      <w:pPr>
        <w:spacing w:after="0" w:line="240" w:lineRule="auto"/>
        <w:rPr>
          <w:rFonts w:ascii="Times New Roman" w:eastAsia="Times New Roman" w:hAnsi="Times New Roman" w:cs="Times New Roman"/>
          <w:vanish/>
          <w:sz w:val="24"/>
          <w:szCs w:val="24"/>
          <w:lang w:val="en-US"/>
        </w:rPr>
      </w:pPr>
      <w:r w:rsidRPr="002661B0">
        <w:rPr>
          <w:rFonts w:ascii="Times New Roman" w:eastAsia="Times New Roman" w:hAnsi="Times New Roman" w:cs="Times New Roman"/>
          <w:strike/>
          <w:vanish/>
          <w:color w:val="FF0000"/>
          <w:sz w:val="24"/>
          <w:szCs w:val="24"/>
          <w:lang w:val="en-US"/>
        </w:rPr>
        <w:t>|[</w:t>
      </w:r>
      <w:r w:rsidRPr="002661B0">
        <w:rPr>
          <w:rFonts w:ascii="Times New Roman" w:eastAsia="Times New Roman" w:hAnsi="Times New Roman" w:cs="Times New Roman"/>
          <w:b/>
          <w:bCs/>
          <w:strike/>
          <w:vanish/>
          <w:color w:val="FF0000"/>
          <w:sz w:val="24"/>
          <w:szCs w:val="24"/>
          <w:lang w:val="en-US"/>
        </w:rPr>
        <w:t>a)</w:t>
      </w:r>
      <w:r w:rsidRPr="002661B0">
        <w:rPr>
          <w:rFonts w:ascii="Times New Roman" w:eastAsia="Times New Roman" w:hAnsi="Times New Roman" w:cs="Times New Roman"/>
          <w:strike/>
          <w:vanish/>
          <w:color w:val="FF0000"/>
          <w:sz w:val="24"/>
          <w:szCs w:val="24"/>
          <w:lang w:val="en-US"/>
        </w:rPr>
        <w:t xml:space="preserve"> copiii până la vârsta de 18 ani, tinerii de la 18 ani până la vârsta de 26 de ani, dacă sunt elevi, inclusiv absolvenţii de liceu, până la începerea anului universitar, dar nu mai mult de 3 luni de la terminarea studiilor, ucenicii sau studenţii, precum şi persoanele care urmează modulul instruirii individuale, pe baza cererii lor, pentru a deveni soldaţi sau gradaţi profesionişti. Dacă realizează venituri din salarii sau asimilate salariilor, venituri din activităţi independente, venituri din activităţi agricole, silvicultură şi piscicultură, pentru aceste venituri datorează contribuţie; </w:t>
      </w:r>
      <w:r w:rsidRPr="002661B0">
        <w:rPr>
          <w:rFonts w:ascii="Times New Roman" w:eastAsia="Times New Roman" w:hAnsi="Times New Roman" w:cs="Times New Roman"/>
          <w:i/>
          <w:iCs/>
          <w:strike/>
          <w:vanish/>
          <w:color w:val="FF0000"/>
          <w:sz w:val="24"/>
          <w:szCs w:val="24"/>
          <w:lang w:val="en-US"/>
        </w:rPr>
        <w:t>(text original în vigoare până la 1 ianuarie 2018)</w:t>
      </w:r>
      <w:r w:rsidRPr="002661B0">
        <w:rPr>
          <w:rFonts w:ascii="Times New Roman" w:eastAsia="Times New Roman" w:hAnsi="Times New Roman" w:cs="Times New Roman"/>
          <w:strike/>
          <w:vanish/>
          <w:color w:val="FF0000"/>
          <w:sz w:val="24"/>
          <w:szCs w:val="24"/>
          <w:lang w:val="en-US"/>
        </w:rPr>
        <w:t xml:space="preserve"> ]| </w:t>
      </w:r>
    </w:p>
    <w:p w:rsidR="00DB7BC2" w:rsidRDefault="002661B0" w:rsidP="002661B0">
      <w:pPr>
        <w:spacing w:after="0" w:line="240" w:lineRule="auto"/>
        <w:rPr>
          <w:rFonts w:ascii="Times New Roman" w:eastAsia="Times New Roman" w:hAnsi="Times New Roman" w:cs="Times New Roman"/>
          <w:i/>
          <w:iCs/>
          <w:color w:val="660099"/>
          <w:sz w:val="24"/>
          <w:szCs w:val="24"/>
          <w:lang w:val="en-US"/>
        </w:rPr>
      </w:pPr>
      <w:r w:rsidRPr="002661B0">
        <w:rPr>
          <w:rFonts w:ascii="Times New Roman" w:eastAsia="Times New Roman" w:hAnsi="Times New Roman" w:cs="Times New Roman"/>
          <w:b/>
          <w:bCs/>
          <w:color w:val="660099"/>
          <w:sz w:val="24"/>
          <w:szCs w:val="24"/>
          <w:lang w:val="en-US"/>
        </w:rPr>
        <w:t>a)</w:t>
      </w:r>
      <w:r w:rsidRPr="002661B0">
        <w:rPr>
          <w:rFonts w:ascii="Times New Roman" w:eastAsia="Times New Roman" w:hAnsi="Times New Roman" w:cs="Times New Roman"/>
          <w:color w:val="660099"/>
          <w:sz w:val="24"/>
          <w:szCs w:val="24"/>
          <w:lang w:val="en-US"/>
        </w:rPr>
        <w:t xml:space="preserve"> copiii până la vârsta de 18 ani, tinerii de la 18 ani până la vârsta de 26 de ani, dacă sunt elevi, inclusiv absolvenţii de liceu, până la începerea anului universitar, dar nu mai mult de 3 luni de la terminarea studiilor, ucenici sau studenţi, precum şi persoanele care urmează modulul instruirii individuale, pe baza cererii lor, pentru a deveni soldaţi sau gradaţi profesionişti. Dacă realizează venituri din salarii sau asimilate salariilor sau venituri lunare cumulate din activităţi independente, activităţi agricole, silvicultură şi piscicultură peste valoarea salariului de bază minim brut pe ţară, pentru aceste venituri datorează contribuţie; </w:t>
      </w:r>
    </w:p>
    <w:p w:rsidR="002661B0" w:rsidRPr="002661B0" w:rsidRDefault="002661B0" w:rsidP="002661B0">
      <w:pPr>
        <w:spacing w:after="0" w:line="240" w:lineRule="auto"/>
        <w:rPr>
          <w:rFonts w:ascii="Times New Roman" w:eastAsia="Times New Roman" w:hAnsi="Times New Roman" w:cs="Times New Roman"/>
          <w:vanish/>
          <w:sz w:val="24"/>
          <w:szCs w:val="24"/>
          <w:lang w:val="en-US"/>
        </w:rPr>
      </w:pPr>
      <w:r w:rsidRPr="002661B0">
        <w:rPr>
          <w:rFonts w:ascii="Times New Roman" w:eastAsia="Times New Roman" w:hAnsi="Times New Roman" w:cs="Times New Roman"/>
          <w:strike/>
          <w:vanish/>
          <w:color w:val="FF0000"/>
          <w:sz w:val="24"/>
          <w:szCs w:val="24"/>
          <w:lang w:val="en-US"/>
        </w:rPr>
        <w:t>|[</w:t>
      </w:r>
      <w:r w:rsidRPr="002661B0">
        <w:rPr>
          <w:rFonts w:ascii="Times New Roman" w:eastAsia="Times New Roman" w:hAnsi="Times New Roman" w:cs="Times New Roman"/>
          <w:b/>
          <w:bCs/>
          <w:strike/>
          <w:vanish/>
          <w:color w:val="FF0000"/>
          <w:sz w:val="24"/>
          <w:szCs w:val="24"/>
          <w:lang w:val="en-US"/>
        </w:rPr>
        <w:t>b)</w:t>
      </w:r>
      <w:r w:rsidRPr="002661B0">
        <w:rPr>
          <w:rFonts w:ascii="Times New Roman" w:eastAsia="Times New Roman" w:hAnsi="Times New Roman" w:cs="Times New Roman"/>
          <w:strike/>
          <w:vanish/>
          <w:color w:val="FF0000"/>
          <w:sz w:val="24"/>
          <w:szCs w:val="24"/>
          <w:lang w:val="en-US"/>
        </w:rPr>
        <w:t xml:space="preserve"> tinerii cu vârsta de până la 26 de ani care provin din sistemul de protecţie a copilului. Dacă realizează venituri din cele prevăzute la lit. a) sau sunt beneficiari de ajutor social acordat în temeiul </w:t>
      </w:r>
      <w:hyperlink r:id="rId5" w:history="1">
        <w:r w:rsidRPr="002661B0">
          <w:rPr>
            <w:rFonts w:ascii="Times New Roman" w:eastAsia="Times New Roman" w:hAnsi="Times New Roman" w:cs="Times New Roman"/>
            <w:strike/>
            <w:vanish/>
            <w:color w:val="0000FF"/>
            <w:sz w:val="24"/>
            <w:szCs w:val="24"/>
            <w:u w:val="single"/>
            <w:lang w:val="en-US"/>
          </w:rPr>
          <w:t>Legii nr. 416/2001</w:t>
        </w:r>
      </w:hyperlink>
      <w:r w:rsidRPr="002661B0">
        <w:rPr>
          <w:rFonts w:ascii="Times New Roman" w:eastAsia="Times New Roman" w:hAnsi="Times New Roman" w:cs="Times New Roman"/>
          <w:strike/>
          <w:vanish/>
          <w:color w:val="FF0000"/>
          <w:sz w:val="24"/>
          <w:szCs w:val="24"/>
          <w:lang w:val="en-US"/>
        </w:rPr>
        <w:t xml:space="preserve">, cu modificările şi completările ulterioare, pentru aceste venituri datorează contribuţie; </w:t>
      </w:r>
      <w:r w:rsidRPr="002661B0">
        <w:rPr>
          <w:rFonts w:ascii="Times New Roman" w:eastAsia="Times New Roman" w:hAnsi="Times New Roman" w:cs="Times New Roman"/>
          <w:i/>
          <w:iCs/>
          <w:strike/>
          <w:vanish/>
          <w:color w:val="FF0000"/>
          <w:sz w:val="24"/>
          <w:szCs w:val="24"/>
          <w:lang w:val="en-US"/>
        </w:rPr>
        <w:t>(text original în vigoare până la 1 ianuarie 2018)</w:t>
      </w:r>
      <w:r w:rsidRPr="002661B0">
        <w:rPr>
          <w:rFonts w:ascii="Times New Roman" w:eastAsia="Times New Roman" w:hAnsi="Times New Roman" w:cs="Times New Roman"/>
          <w:strike/>
          <w:vanish/>
          <w:color w:val="FF0000"/>
          <w:sz w:val="24"/>
          <w:szCs w:val="24"/>
          <w:lang w:val="en-US"/>
        </w:rPr>
        <w:t xml:space="preserve"> ]| </w:t>
      </w:r>
    </w:p>
    <w:p w:rsidR="00DB7BC2" w:rsidRDefault="002661B0" w:rsidP="002661B0">
      <w:pPr>
        <w:spacing w:after="0" w:line="240" w:lineRule="auto"/>
        <w:rPr>
          <w:rFonts w:ascii="Times New Roman" w:eastAsia="Times New Roman" w:hAnsi="Times New Roman" w:cs="Times New Roman"/>
          <w:i/>
          <w:iCs/>
          <w:color w:val="660099"/>
          <w:sz w:val="24"/>
          <w:szCs w:val="24"/>
        </w:rPr>
      </w:pPr>
      <w:bookmarkStart w:id="0" w:name="_GoBack"/>
      <w:bookmarkEnd w:id="0"/>
      <w:r w:rsidRPr="002661B0">
        <w:rPr>
          <w:rFonts w:ascii="Times New Roman" w:eastAsia="Times New Roman" w:hAnsi="Times New Roman" w:cs="Times New Roman"/>
          <w:b/>
          <w:bCs/>
          <w:color w:val="660099"/>
          <w:sz w:val="24"/>
          <w:szCs w:val="24"/>
        </w:rPr>
        <w:t>b)</w:t>
      </w:r>
      <w:r w:rsidRPr="002661B0">
        <w:rPr>
          <w:rFonts w:ascii="Times New Roman" w:eastAsia="Times New Roman" w:hAnsi="Times New Roman" w:cs="Times New Roman"/>
          <w:color w:val="660099"/>
          <w:sz w:val="24"/>
          <w:szCs w:val="24"/>
        </w:rPr>
        <w:t xml:space="preserve"> tinerii cu vârsta de până la 26 de ani care provin din sistemul de protecţie a copilului. Dacă realizează venituri din salarii sau asimilate salariilor sau venituri lunare cumulate din activităţi independente, activităţi agricole, silvicultură şi piscicultură peste valoarea salariului de bază minim brut pe ţară, pentru aceste venituri datorează contribuţie; </w:t>
      </w:r>
    </w:p>
    <w:p w:rsidR="002661B0" w:rsidRPr="002661B0" w:rsidRDefault="002661B0" w:rsidP="002661B0">
      <w:pPr>
        <w:spacing w:after="0" w:line="240" w:lineRule="auto"/>
        <w:rPr>
          <w:rFonts w:ascii="Times New Roman" w:eastAsia="Times New Roman" w:hAnsi="Times New Roman" w:cs="Times New Roman"/>
          <w:sz w:val="24"/>
          <w:szCs w:val="24"/>
        </w:rPr>
      </w:pPr>
      <w:r w:rsidRPr="002661B0">
        <w:rPr>
          <w:rFonts w:ascii="Times New Roman" w:eastAsia="Times New Roman" w:hAnsi="Times New Roman" w:cs="Times New Roman"/>
          <w:b/>
          <w:bCs/>
          <w:sz w:val="24"/>
          <w:szCs w:val="24"/>
        </w:rPr>
        <w:t>c)</w:t>
      </w:r>
      <w:r w:rsidRPr="002661B0">
        <w:rPr>
          <w:rFonts w:ascii="Times New Roman" w:eastAsia="Times New Roman" w:hAnsi="Times New Roman" w:cs="Times New Roman"/>
          <w:sz w:val="24"/>
          <w:szCs w:val="24"/>
        </w:rPr>
        <w:t xml:space="preserve"> soţul, soţia şi părinţii fără venituri proprii, aflaţi în întreţinerea unei persoane asigurate;</w:t>
      </w:r>
      <w:r w:rsidRPr="002661B0">
        <w:rPr>
          <w:rFonts w:ascii="Times New Roman" w:eastAsia="Times New Roman" w:hAnsi="Times New Roman" w:cs="Times New Roman"/>
          <w:sz w:val="24"/>
          <w:szCs w:val="24"/>
        </w:rPr>
        <w:br/>
      </w:r>
      <w:r w:rsidRPr="002661B0">
        <w:rPr>
          <w:rFonts w:ascii="Times New Roman" w:eastAsia="Times New Roman" w:hAnsi="Times New Roman" w:cs="Times New Roman"/>
          <w:b/>
          <w:bCs/>
          <w:sz w:val="24"/>
          <w:szCs w:val="24"/>
        </w:rPr>
        <w:t>d)</w:t>
      </w:r>
      <w:r w:rsidRPr="002661B0">
        <w:rPr>
          <w:rFonts w:ascii="Times New Roman" w:eastAsia="Times New Roman" w:hAnsi="Times New Roman" w:cs="Times New Roman"/>
          <w:sz w:val="24"/>
          <w:szCs w:val="24"/>
        </w:rPr>
        <w:t xml:space="preserve"> persoanele ale căror drepturi sunt stabilite prin </w:t>
      </w:r>
      <w:hyperlink r:id="rId6" w:history="1">
        <w:r w:rsidRPr="002661B0">
          <w:rPr>
            <w:rFonts w:ascii="Times New Roman" w:eastAsia="Times New Roman" w:hAnsi="Times New Roman" w:cs="Times New Roman"/>
            <w:color w:val="0000FF"/>
            <w:sz w:val="24"/>
            <w:szCs w:val="24"/>
            <w:u w:val="single"/>
          </w:rPr>
          <w:t>Decretul - lege nr. 118/1990</w:t>
        </w:r>
      </w:hyperlink>
      <w:r w:rsidRPr="002661B0">
        <w:rPr>
          <w:rFonts w:ascii="Times New Roman" w:eastAsia="Times New Roman" w:hAnsi="Times New Roman" w:cs="Times New Roman"/>
          <w:sz w:val="24"/>
          <w:szCs w:val="24"/>
        </w:rPr>
        <w:t xml:space="preserve"> privind acordarea unor drepturi persoanelor persecutate din motive politice de dictatura instaurată cu începere de la 6 martie 1945, precum şi celor deportate în străinătate ori constituite în prizonieri, republicat, cu modificările şi completările ulterioare, prin </w:t>
      </w:r>
      <w:hyperlink r:id="rId7" w:history="1">
        <w:r w:rsidRPr="002661B0">
          <w:rPr>
            <w:rFonts w:ascii="Times New Roman" w:eastAsia="Times New Roman" w:hAnsi="Times New Roman" w:cs="Times New Roman"/>
            <w:color w:val="0000FF"/>
            <w:sz w:val="24"/>
            <w:szCs w:val="24"/>
            <w:u w:val="single"/>
          </w:rPr>
          <w:t>Legea nr. 51/1993</w:t>
        </w:r>
      </w:hyperlink>
      <w:r w:rsidRPr="002661B0">
        <w:rPr>
          <w:rFonts w:ascii="Times New Roman" w:eastAsia="Times New Roman" w:hAnsi="Times New Roman" w:cs="Times New Roman"/>
          <w:sz w:val="24"/>
          <w:szCs w:val="24"/>
        </w:rPr>
        <w:t xml:space="preserve"> privind acordarea unor drepturi magistraţilor care au fost înlăturaţi din justiţie pentru considerente politice în perioada anilor 1945 - 1989, cu modificările ulterioare, prin </w:t>
      </w:r>
      <w:hyperlink r:id="rId8" w:history="1">
        <w:r w:rsidRPr="002661B0">
          <w:rPr>
            <w:rFonts w:ascii="Times New Roman" w:eastAsia="Times New Roman" w:hAnsi="Times New Roman" w:cs="Times New Roman"/>
            <w:color w:val="0000FF"/>
            <w:sz w:val="24"/>
            <w:szCs w:val="24"/>
            <w:u w:val="single"/>
          </w:rPr>
          <w:t>Ordonanţa Guvernului nr. 105/1999</w:t>
        </w:r>
      </w:hyperlink>
      <w:r w:rsidRPr="002661B0">
        <w:rPr>
          <w:rFonts w:ascii="Times New Roman" w:eastAsia="Times New Roman" w:hAnsi="Times New Roman" w:cs="Times New Roman"/>
          <w:sz w:val="24"/>
          <w:szCs w:val="24"/>
        </w:rPr>
        <w:t xml:space="preserve"> privind acordarea unor drepturi persoanelor persecutate de către regimurile instaurate în România cu începere de la 6 septembrie 1940 până la 6 martie 1945 din motive etnice, aprobată cu modificări şi completări prin </w:t>
      </w:r>
      <w:hyperlink r:id="rId9" w:history="1">
        <w:r w:rsidRPr="002661B0">
          <w:rPr>
            <w:rFonts w:ascii="Times New Roman" w:eastAsia="Times New Roman" w:hAnsi="Times New Roman" w:cs="Times New Roman"/>
            <w:color w:val="0000FF"/>
            <w:sz w:val="24"/>
            <w:szCs w:val="24"/>
            <w:u w:val="single"/>
          </w:rPr>
          <w:t>Legea nr. 189/2000</w:t>
        </w:r>
      </w:hyperlink>
      <w:r w:rsidRPr="002661B0">
        <w:rPr>
          <w:rFonts w:ascii="Times New Roman" w:eastAsia="Times New Roman" w:hAnsi="Times New Roman" w:cs="Times New Roman"/>
          <w:sz w:val="24"/>
          <w:szCs w:val="24"/>
        </w:rPr>
        <w:t xml:space="preserve">, cu modificările şi completările ulterioare, prin </w:t>
      </w:r>
      <w:hyperlink r:id="rId10" w:history="1">
        <w:r w:rsidRPr="002661B0">
          <w:rPr>
            <w:rFonts w:ascii="Times New Roman" w:eastAsia="Times New Roman" w:hAnsi="Times New Roman" w:cs="Times New Roman"/>
            <w:color w:val="0000FF"/>
            <w:sz w:val="24"/>
            <w:szCs w:val="24"/>
            <w:u w:val="single"/>
          </w:rPr>
          <w:t>Legea nr. 44/1994</w:t>
        </w:r>
      </w:hyperlink>
      <w:r w:rsidRPr="002661B0">
        <w:rPr>
          <w:rFonts w:ascii="Times New Roman" w:eastAsia="Times New Roman" w:hAnsi="Times New Roman" w:cs="Times New Roman"/>
          <w:sz w:val="24"/>
          <w:szCs w:val="24"/>
        </w:rPr>
        <w:t xml:space="preserve"> privind veteranii de război, precum şi unele drepturi ale invalizilor şi văduvelor de război, republicată, cu modificările şi completările ulterioare, prin </w:t>
      </w:r>
      <w:hyperlink r:id="rId11" w:history="1">
        <w:r w:rsidRPr="002661B0">
          <w:rPr>
            <w:rFonts w:ascii="Times New Roman" w:eastAsia="Times New Roman" w:hAnsi="Times New Roman" w:cs="Times New Roman"/>
            <w:color w:val="0000FF"/>
            <w:sz w:val="24"/>
            <w:szCs w:val="24"/>
            <w:u w:val="single"/>
          </w:rPr>
          <w:t>Legea nr. 309/2002</w:t>
        </w:r>
      </w:hyperlink>
      <w:r w:rsidRPr="002661B0">
        <w:rPr>
          <w:rFonts w:ascii="Times New Roman" w:eastAsia="Times New Roman" w:hAnsi="Times New Roman" w:cs="Times New Roman"/>
          <w:sz w:val="24"/>
          <w:szCs w:val="24"/>
        </w:rPr>
        <w:t xml:space="preserve"> privind recunoaşterea şi acordarea unor drepturi persoanelor care au efectuat stagiul militar în cadrul Direcţiei Generale a Serviciului Muncii în perioada 1950 - 1961, cu modificările şi completările ulterioare, precum şi persoanele prevăzute la art. 3 alin. (1) lit. b) pct. 1 din </w:t>
      </w:r>
      <w:hyperlink r:id="rId12" w:history="1">
        <w:r w:rsidRPr="002661B0">
          <w:rPr>
            <w:rFonts w:ascii="Times New Roman" w:eastAsia="Times New Roman" w:hAnsi="Times New Roman" w:cs="Times New Roman"/>
            <w:color w:val="0000FF"/>
            <w:sz w:val="24"/>
            <w:szCs w:val="24"/>
            <w:u w:val="single"/>
          </w:rPr>
          <w:t>Legea recunoştinţei pentru victoria Revoluţiei Române din Decembrie 1989 şi pentru revolta muncitorească anticomunistă de la Braşov din noiembrie 1987 nr. 341/2004</w:t>
        </w:r>
      </w:hyperlink>
      <w:r w:rsidRPr="002661B0">
        <w:rPr>
          <w:rFonts w:ascii="Times New Roman" w:eastAsia="Times New Roman" w:hAnsi="Times New Roman" w:cs="Times New Roman"/>
          <w:sz w:val="24"/>
          <w:szCs w:val="24"/>
        </w:rPr>
        <w:t>, cu modificările şi completările ulterioare, pentru drepturile băneşti acordate de aceste legi;</w:t>
      </w:r>
      <w:r w:rsidRPr="002661B0">
        <w:rPr>
          <w:rFonts w:ascii="Times New Roman" w:eastAsia="Times New Roman" w:hAnsi="Times New Roman" w:cs="Times New Roman"/>
          <w:sz w:val="24"/>
          <w:szCs w:val="24"/>
        </w:rPr>
        <w:br/>
      </w:r>
      <w:r w:rsidRPr="002661B0">
        <w:rPr>
          <w:rFonts w:ascii="Times New Roman" w:eastAsia="Times New Roman" w:hAnsi="Times New Roman" w:cs="Times New Roman"/>
          <w:b/>
          <w:bCs/>
          <w:sz w:val="24"/>
          <w:szCs w:val="24"/>
        </w:rPr>
        <w:t>e)</w:t>
      </w:r>
      <w:r w:rsidRPr="002661B0">
        <w:rPr>
          <w:rFonts w:ascii="Times New Roman" w:eastAsia="Times New Roman" w:hAnsi="Times New Roman" w:cs="Times New Roman"/>
          <w:sz w:val="24"/>
          <w:szCs w:val="24"/>
        </w:rPr>
        <w:t xml:space="preserve"> persoanele cu handicap, pentru veniturile obţinute în baza </w:t>
      </w:r>
      <w:hyperlink r:id="rId13" w:history="1">
        <w:r w:rsidRPr="002661B0">
          <w:rPr>
            <w:rFonts w:ascii="Times New Roman" w:eastAsia="Times New Roman" w:hAnsi="Times New Roman" w:cs="Times New Roman"/>
            <w:color w:val="0000FF"/>
            <w:sz w:val="24"/>
            <w:szCs w:val="24"/>
            <w:u w:val="single"/>
          </w:rPr>
          <w:t>Legii nr. 448/2006</w:t>
        </w:r>
      </w:hyperlink>
      <w:r w:rsidRPr="002661B0">
        <w:rPr>
          <w:rFonts w:ascii="Times New Roman" w:eastAsia="Times New Roman" w:hAnsi="Times New Roman" w:cs="Times New Roman"/>
          <w:sz w:val="24"/>
          <w:szCs w:val="24"/>
        </w:rPr>
        <w:t>, republicată, cu modificările şi completările ulterioare;</w:t>
      </w:r>
    </w:p>
    <w:p w:rsidR="002661B0" w:rsidRPr="002661B0" w:rsidRDefault="002661B0" w:rsidP="002661B0">
      <w:pPr>
        <w:spacing w:after="0" w:line="240" w:lineRule="auto"/>
        <w:rPr>
          <w:rFonts w:ascii="Times New Roman" w:eastAsia="Times New Roman" w:hAnsi="Times New Roman" w:cs="Times New Roman"/>
          <w:vanish/>
          <w:sz w:val="24"/>
          <w:szCs w:val="24"/>
          <w:lang w:val="en-US"/>
        </w:rPr>
      </w:pPr>
      <w:r w:rsidRPr="002661B0">
        <w:rPr>
          <w:rFonts w:ascii="Times New Roman" w:eastAsia="Times New Roman" w:hAnsi="Times New Roman" w:cs="Times New Roman"/>
          <w:strike/>
          <w:vanish/>
          <w:color w:val="FF0000"/>
          <w:sz w:val="24"/>
          <w:szCs w:val="24"/>
          <w:lang w:val="en-US"/>
        </w:rPr>
        <w:t>|[</w:t>
      </w:r>
      <w:r w:rsidRPr="002661B0">
        <w:rPr>
          <w:rFonts w:ascii="Times New Roman" w:eastAsia="Times New Roman" w:hAnsi="Times New Roman" w:cs="Times New Roman"/>
          <w:b/>
          <w:bCs/>
          <w:strike/>
          <w:vanish/>
          <w:color w:val="FF0000"/>
          <w:sz w:val="24"/>
          <w:szCs w:val="24"/>
          <w:lang w:val="en-US"/>
        </w:rPr>
        <w:t>f)</w:t>
      </w:r>
      <w:r w:rsidRPr="002661B0">
        <w:rPr>
          <w:rFonts w:ascii="Times New Roman" w:eastAsia="Times New Roman" w:hAnsi="Times New Roman" w:cs="Times New Roman"/>
          <w:strike/>
          <w:vanish/>
          <w:color w:val="FF0000"/>
          <w:sz w:val="24"/>
          <w:szCs w:val="24"/>
          <w:lang w:val="en-US"/>
        </w:rPr>
        <w:t xml:space="preserve"> bolnavii cu afecţiuni incluse în programele naţionale de sănătate stabilite de Ministerul Sănătăţii, până la vindecarea respectivei afecţiuni, dacă nu realizează venituri asupra cărora se datorează contribuţia; </w:t>
      </w:r>
      <w:r w:rsidRPr="002661B0">
        <w:rPr>
          <w:rFonts w:ascii="Times New Roman" w:eastAsia="Times New Roman" w:hAnsi="Times New Roman" w:cs="Times New Roman"/>
          <w:i/>
          <w:iCs/>
          <w:strike/>
          <w:vanish/>
          <w:color w:val="FF0000"/>
          <w:sz w:val="24"/>
          <w:szCs w:val="24"/>
          <w:lang w:val="en-US"/>
        </w:rPr>
        <w:t>(text original în vigoare până la 1 ianuarie 2018)</w:t>
      </w:r>
      <w:r w:rsidRPr="002661B0">
        <w:rPr>
          <w:rFonts w:ascii="Times New Roman" w:eastAsia="Times New Roman" w:hAnsi="Times New Roman" w:cs="Times New Roman"/>
          <w:strike/>
          <w:vanish/>
          <w:color w:val="FF0000"/>
          <w:sz w:val="24"/>
          <w:szCs w:val="24"/>
          <w:lang w:val="en-US"/>
        </w:rPr>
        <w:t xml:space="preserve"> ]| </w:t>
      </w:r>
    </w:p>
    <w:p w:rsidR="00DB7BC2" w:rsidRPr="002661B0" w:rsidRDefault="002661B0" w:rsidP="00DB7BC2">
      <w:pPr>
        <w:spacing w:after="0" w:line="240" w:lineRule="auto"/>
        <w:rPr>
          <w:rFonts w:ascii="Times New Roman" w:eastAsia="Times New Roman" w:hAnsi="Times New Roman" w:cs="Times New Roman"/>
          <w:b/>
          <w:bCs/>
          <w:color w:val="660033"/>
          <w:sz w:val="24"/>
          <w:szCs w:val="24"/>
          <w:lang w:val="en-US"/>
        </w:rPr>
      </w:pPr>
      <w:r w:rsidRPr="002661B0">
        <w:rPr>
          <w:rFonts w:ascii="Times New Roman" w:eastAsia="Times New Roman" w:hAnsi="Times New Roman" w:cs="Times New Roman"/>
          <w:b/>
          <w:bCs/>
          <w:color w:val="660099"/>
          <w:sz w:val="24"/>
          <w:szCs w:val="24"/>
          <w:lang w:val="en-US"/>
        </w:rPr>
        <w:t>f)</w:t>
      </w:r>
      <w:r w:rsidRPr="002661B0">
        <w:rPr>
          <w:rFonts w:ascii="Times New Roman" w:eastAsia="Times New Roman" w:hAnsi="Times New Roman" w:cs="Times New Roman"/>
          <w:color w:val="660099"/>
          <w:sz w:val="24"/>
          <w:szCs w:val="24"/>
          <w:lang w:val="en-US"/>
        </w:rPr>
        <w:t xml:space="preserve"> bolnavii cu afecţiuni incluse în programele naţionale de sănătate stabilite de Ministerul Sănătăţii, până la vindecarea respectivei afecţiuni; </w:t>
      </w:r>
    </w:p>
    <w:p w:rsidR="00DB7BC2" w:rsidRDefault="002661B0" w:rsidP="002661B0">
      <w:pPr>
        <w:spacing w:after="0" w:line="240" w:lineRule="auto"/>
        <w:rPr>
          <w:rFonts w:ascii="Times New Roman" w:eastAsia="Times New Roman" w:hAnsi="Times New Roman" w:cs="Times New Roman"/>
          <w:i/>
          <w:iCs/>
          <w:color w:val="660033"/>
          <w:sz w:val="24"/>
          <w:szCs w:val="24"/>
        </w:rPr>
      </w:pPr>
      <w:r w:rsidRPr="002661B0">
        <w:rPr>
          <w:rFonts w:ascii="Times New Roman" w:eastAsia="Times New Roman" w:hAnsi="Times New Roman" w:cs="Times New Roman"/>
          <w:b/>
          <w:bCs/>
          <w:color w:val="660033"/>
          <w:sz w:val="24"/>
          <w:szCs w:val="24"/>
        </w:rPr>
        <w:t>h)</w:t>
      </w:r>
      <w:r w:rsidRPr="002661B0">
        <w:rPr>
          <w:rFonts w:ascii="Times New Roman" w:eastAsia="Times New Roman" w:hAnsi="Times New Roman" w:cs="Times New Roman"/>
          <w:color w:val="660033"/>
          <w:sz w:val="24"/>
          <w:szCs w:val="24"/>
        </w:rPr>
        <w:t xml:space="preserve"> persoanele fizice care au calitatea de pensionari, pentru veniturile din pensii; </w:t>
      </w:r>
    </w:p>
    <w:p w:rsidR="00DB7BC2" w:rsidRDefault="002661B0" w:rsidP="002661B0">
      <w:pPr>
        <w:spacing w:after="0" w:line="240" w:lineRule="auto"/>
        <w:rPr>
          <w:rFonts w:ascii="Times New Roman" w:eastAsia="Times New Roman" w:hAnsi="Times New Roman" w:cs="Times New Roman"/>
          <w:i/>
          <w:iCs/>
          <w:color w:val="660033"/>
          <w:sz w:val="24"/>
          <w:szCs w:val="24"/>
        </w:rPr>
      </w:pPr>
      <w:r w:rsidRPr="002661B0">
        <w:rPr>
          <w:rFonts w:ascii="Times New Roman" w:eastAsia="Times New Roman" w:hAnsi="Times New Roman" w:cs="Times New Roman"/>
          <w:b/>
          <w:bCs/>
          <w:color w:val="660033"/>
          <w:sz w:val="24"/>
          <w:szCs w:val="24"/>
        </w:rPr>
        <w:t>i)</w:t>
      </w:r>
      <w:r w:rsidRPr="002661B0">
        <w:rPr>
          <w:rFonts w:ascii="Times New Roman" w:eastAsia="Times New Roman" w:hAnsi="Times New Roman" w:cs="Times New Roman"/>
          <w:color w:val="660033"/>
          <w:sz w:val="24"/>
          <w:szCs w:val="24"/>
        </w:rPr>
        <w:t xml:space="preserve"> persoanele care se află în concediu medical pentru incapacitate temporară de muncă, acordat în urma unui accident de muncă sau a unei boli profesionale, pentru indemnizaţia pentru incapacitate temporară de muncă ca urmare a unui accident de muncă sau a unei boli profesionale; </w:t>
      </w:r>
    </w:p>
    <w:p w:rsidR="00DB7BC2" w:rsidRDefault="002661B0" w:rsidP="002661B0">
      <w:pPr>
        <w:spacing w:after="0" w:line="240" w:lineRule="auto"/>
        <w:rPr>
          <w:rFonts w:ascii="Times New Roman" w:eastAsia="Times New Roman" w:hAnsi="Times New Roman" w:cs="Times New Roman"/>
          <w:i/>
          <w:iCs/>
          <w:color w:val="660033"/>
          <w:sz w:val="24"/>
          <w:szCs w:val="24"/>
        </w:rPr>
      </w:pPr>
      <w:r w:rsidRPr="002661B0">
        <w:rPr>
          <w:rFonts w:ascii="Times New Roman" w:eastAsia="Times New Roman" w:hAnsi="Times New Roman" w:cs="Times New Roman"/>
          <w:b/>
          <w:bCs/>
          <w:color w:val="660033"/>
          <w:sz w:val="24"/>
          <w:szCs w:val="24"/>
        </w:rPr>
        <w:t>j)</w:t>
      </w:r>
      <w:r w:rsidRPr="002661B0">
        <w:rPr>
          <w:rFonts w:ascii="Times New Roman" w:eastAsia="Times New Roman" w:hAnsi="Times New Roman" w:cs="Times New Roman"/>
          <w:color w:val="660033"/>
          <w:sz w:val="24"/>
          <w:szCs w:val="24"/>
        </w:rPr>
        <w:t xml:space="preserve"> persoanele care beneficiază de indemnizaţie de şomaj sau, după caz, de alte drepturi de protecţie socială care se acordă din bugetul asigurărilor pentru şomaj, potrivit legii, pentru aceste drepturile băneşti; </w:t>
      </w:r>
      <w:r w:rsidRPr="002661B0">
        <w:rPr>
          <w:rFonts w:ascii="Times New Roman" w:eastAsia="Times New Roman" w:hAnsi="Times New Roman" w:cs="Times New Roman"/>
          <w:sz w:val="24"/>
          <w:szCs w:val="24"/>
        </w:rPr>
        <w:br/>
      </w:r>
      <w:r w:rsidRPr="002661B0">
        <w:rPr>
          <w:rFonts w:ascii="Times New Roman" w:eastAsia="Times New Roman" w:hAnsi="Times New Roman" w:cs="Times New Roman"/>
          <w:b/>
          <w:bCs/>
          <w:color w:val="660033"/>
          <w:sz w:val="24"/>
          <w:szCs w:val="24"/>
        </w:rPr>
        <w:t>k)</w:t>
      </w:r>
      <w:r w:rsidRPr="002661B0">
        <w:rPr>
          <w:rFonts w:ascii="Times New Roman" w:eastAsia="Times New Roman" w:hAnsi="Times New Roman" w:cs="Times New Roman"/>
          <w:color w:val="660033"/>
          <w:sz w:val="24"/>
          <w:szCs w:val="24"/>
        </w:rPr>
        <w:t xml:space="preserve"> persoanele care se află în concediu de acomodare, potrivit </w:t>
      </w:r>
      <w:hyperlink r:id="rId14" w:history="1">
        <w:r w:rsidRPr="002661B0">
          <w:rPr>
            <w:rFonts w:ascii="Times New Roman" w:eastAsia="Times New Roman" w:hAnsi="Times New Roman" w:cs="Times New Roman"/>
            <w:color w:val="0000FF"/>
            <w:sz w:val="24"/>
            <w:szCs w:val="24"/>
            <w:u w:val="single"/>
          </w:rPr>
          <w:t>Legii nr. 273/2004</w:t>
        </w:r>
      </w:hyperlink>
      <w:r w:rsidRPr="002661B0">
        <w:rPr>
          <w:rFonts w:ascii="Times New Roman" w:eastAsia="Times New Roman" w:hAnsi="Times New Roman" w:cs="Times New Roman"/>
          <w:color w:val="660033"/>
          <w:sz w:val="24"/>
          <w:szCs w:val="24"/>
        </w:rPr>
        <w:t xml:space="preserve"> privind procedura adopţiei, republicată, cu modificările şi completările ulterioare, în concediu pentru creşterea copilului potrivit prevederilor art. 2 şi art. 31 din </w:t>
      </w:r>
      <w:hyperlink r:id="rId15" w:history="1">
        <w:r w:rsidRPr="002661B0">
          <w:rPr>
            <w:rFonts w:ascii="Times New Roman" w:eastAsia="Times New Roman" w:hAnsi="Times New Roman" w:cs="Times New Roman"/>
            <w:color w:val="0000FF"/>
            <w:sz w:val="24"/>
            <w:szCs w:val="24"/>
            <w:u w:val="single"/>
          </w:rPr>
          <w:t xml:space="preserve">Ordonanţa de urgenţă a Guvernului nr. </w:t>
        </w:r>
        <w:r w:rsidRPr="002661B0">
          <w:rPr>
            <w:rFonts w:ascii="Times New Roman" w:eastAsia="Times New Roman" w:hAnsi="Times New Roman" w:cs="Times New Roman"/>
            <w:color w:val="0000FF"/>
            <w:sz w:val="24"/>
            <w:szCs w:val="24"/>
            <w:u w:val="single"/>
          </w:rPr>
          <w:lastRenderedPageBreak/>
          <w:t>111/2010</w:t>
        </w:r>
      </w:hyperlink>
      <w:r w:rsidRPr="002661B0">
        <w:rPr>
          <w:rFonts w:ascii="Times New Roman" w:eastAsia="Times New Roman" w:hAnsi="Times New Roman" w:cs="Times New Roman"/>
          <w:color w:val="660033"/>
          <w:sz w:val="24"/>
          <w:szCs w:val="24"/>
        </w:rPr>
        <w:t xml:space="preserve"> privind concediul şi indemnizaţia lunară pentru creşterea copiilor, aprobată cu modificări prin </w:t>
      </w:r>
      <w:hyperlink r:id="rId16" w:history="1">
        <w:r w:rsidRPr="002661B0">
          <w:rPr>
            <w:rFonts w:ascii="Times New Roman" w:eastAsia="Times New Roman" w:hAnsi="Times New Roman" w:cs="Times New Roman"/>
            <w:color w:val="0000FF"/>
            <w:sz w:val="24"/>
            <w:szCs w:val="24"/>
            <w:u w:val="single"/>
          </w:rPr>
          <w:t>Legea nr. 132/2011</w:t>
        </w:r>
      </w:hyperlink>
      <w:r w:rsidRPr="002661B0">
        <w:rPr>
          <w:rFonts w:ascii="Times New Roman" w:eastAsia="Times New Roman" w:hAnsi="Times New Roman" w:cs="Times New Roman"/>
          <w:color w:val="660033"/>
          <w:sz w:val="24"/>
          <w:szCs w:val="24"/>
        </w:rPr>
        <w:t xml:space="preserve">, cu modificările şi completările ulterioare, pentru drepturile băneşti acordate de aceste legi; </w:t>
      </w:r>
    </w:p>
    <w:p w:rsidR="00DB7BC2" w:rsidRDefault="002661B0" w:rsidP="002661B0">
      <w:pPr>
        <w:spacing w:after="0" w:line="240" w:lineRule="auto"/>
        <w:rPr>
          <w:rFonts w:ascii="Times New Roman" w:eastAsia="Times New Roman" w:hAnsi="Times New Roman" w:cs="Times New Roman"/>
          <w:i/>
          <w:iCs/>
          <w:color w:val="660033"/>
          <w:sz w:val="24"/>
          <w:szCs w:val="24"/>
        </w:rPr>
      </w:pPr>
      <w:r w:rsidRPr="002661B0">
        <w:rPr>
          <w:rFonts w:ascii="Times New Roman" w:eastAsia="Times New Roman" w:hAnsi="Times New Roman" w:cs="Times New Roman"/>
          <w:b/>
          <w:bCs/>
          <w:color w:val="660033"/>
          <w:sz w:val="24"/>
          <w:szCs w:val="24"/>
        </w:rPr>
        <w:t>l)</w:t>
      </w:r>
      <w:r w:rsidRPr="002661B0">
        <w:rPr>
          <w:rFonts w:ascii="Times New Roman" w:eastAsia="Times New Roman" w:hAnsi="Times New Roman" w:cs="Times New Roman"/>
          <w:color w:val="660033"/>
          <w:sz w:val="24"/>
          <w:szCs w:val="24"/>
        </w:rPr>
        <w:t xml:space="preserve"> persoanele fizice care beneficiază de ajutor social potrivit </w:t>
      </w:r>
      <w:hyperlink r:id="rId17" w:history="1">
        <w:r w:rsidRPr="002661B0">
          <w:rPr>
            <w:rFonts w:ascii="Times New Roman" w:eastAsia="Times New Roman" w:hAnsi="Times New Roman" w:cs="Times New Roman"/>
            <w:color w:val="0000FF"/>
            <w:sz w:val="24"/>
            <w:szCs w:val="24"/>
            <w:u w:val="single"/>
          </w:rPr>
          <w:t>Legii nr. 416/2001</w:t>
        </w:r>
      </w:hyperlink>
      <w:r w:rsidRPr="002661B0">
        <w:rPr>
          <w:rFonts w:ascii="Times New Roman" w:eastAsia="Times New Roman" w:hAnsi="Times New Roman" w:cs="Times New Roman"/>
          <w:color w:val="660033"/>
          <w:sz w:val="24"/>
          <w:szCs w:val="24"/>
        </w:rPr>
        <w:t xml:space="preserve"> privind venitul minim garantat, cu modificările şi completările ulterioare, pentru aceste drepturi băneşti; </w:t>
      </w:r>
    </w:p>
    <w:p w:rsidR="00DB7BC2" w:rsidRDefault="002661B0" w:rsidP="002661B0">
      <w:pPr>
        <w:spacing w:after="0" w:line="240" w:lineRule="auto"/>
        <w:rPr>
          <w:rFonts w:ascii="Times New Roman" w:eastAsia="Times New Roman" w:hAnsi="Times New Roman" w:cs="Times New Roman"/>
          <w:i/>
          <w:iCs/>
          <w:color w:val="660033"/>
          <w:sz w:val="24"/>
          <w:szCs w:val="24"/>
        </w:rPr>
      </w:pPr>
      <w:r w:rsidRPr="002661B0">
        <w:rPr>
          <w:rFonts w:ascii="Times New Roman" w:eastAsia="Times New Roman" w:hAnsi="Times New Roman" w:cs="Times New Roman"/>
          <w:b/>
          <w:bCs/>
          <w:color w:val="660033"/>
          <w:sz w:val="24"/>
          <w:szCs w:val="24"/>
        </w:rPr>
        <w:t>m)</w:t>
      </w:r>
      <w:r w:rsidRPr="002661B0">
        <w:rPr>
          <w:rFonts w:ascii="Times New Roman" w:eastAsia="Times New Roman" w:hAnsi="Times New Roman" w:cs="Times New Roman"/>
          <w:color w:val="660033"/>
          <w:sz w:val="24"/>
          <w:szCs w:val="24"/>
        </w:rPr>
        <w:t xml:space="preserve"> persoanele care execută o pedeapsă privativă de libertate sau se află în arest preventiv în unităţile penitenciare, persoanele reţinute, arestate sau deţinute care se află în centrele de reţinere şi arestare preventivă organizate în subordinea Ministerului Afacerilor Interne, precum şi persoanele care se află în executarea unei măsuri educative ori de siguranţă privative de libertate, respectiv persoanele care se află în perioada de amânare sau de întrerupere a executării pedepsei privative de libertate; </w:t>
      </w:r>
      <w:r w:rsidRPr="002661B0">
        <w:rPr>
          <w:rFonts w:ascii="Times New Roman" w:eastAsia="Times New Roman" w:hAnsi="Times New Roman" w:cs="Times New Roman"/>
          <w:sz w:val="24"/>
          <w:szCs w:val="24"/>
        </w:rPr>
        <w:br/>
      </w:r>
      <w:r w:rsidRPr="002661B0">
        <w:rPr>
          <w:rFonts w:ascii="Times New Roman" w:eastAsia="Times New Roman" w:hAnsi="Times New Roman" w:cs="Times New Roman"/>
          <w:b/>
          <w:bCs/>
          <w:color w:val="660033"/>
          <w:sz w:val="24"/>
          <w:szCs w:val="24"/>
        </w:rPr>
        <w:t>n)</w:t>
      </w:r>
      <w:r w:rsidRPr="002661B0">
        <w:rPr>
          <w:rFonts w:ascii="Times New Roman" w:eastAsia="Times New Roman" w:hAnsi="Times New Roman" w:cs="Times New Roman"/>
          <w:color w:val="660033"/>
          <w:sz w:val="24"/>
          <w:szCs w:val="24"/>
        </w:rPr>
        <w:t xml:space="preserve"> străinii aflaţi în centrele de cazare în vederea returnării ori expulzării, precum şi pentru cei care sunt victime ale traficului de persoane, care se află în timpul procedurilor necesare stabilirii identităţii şi sunt cazaţi în centrele special amenajate potrivit legii; </w:t>
      </w:r>
      <w:r w:rsidRPr="002661B0">
        <w:rPr>
          <w:rFonts w:ascii="Times New Roman" w:eastAsia="Times New Roman" w:hAnsi="Times New Roman" w:cs="Times New Roman"/>
          <w:i/>
          <w:iCs/>
          <w:color w:val="660033"/>
          <w:sz w:val="24"/>
          <w:szCs w:val="24"/>
        </w:rPr>
        <w:t xml:space="preserve">(literă introdusă prin art. I pct. 65 din </w:t>
      </w:r>
      <w:hyperlink r:id="rId18" w:history="1">
        <w:r w:rsidRPr="002661B0">
          <w:rPr>
            <w:rFonts w:ascii="Times New Roman" w:eastAsia="Times New Roman" w:hAnsi="Times New Roman" w:cs="Times New Roman"/>
            <w:i/>
            <w:iCs/>
            <w:color w:val="0000FF"/>
            <w:sz w:val="24"/>
            <w:szCs w:val="24"/>
            <w:u w:val="single"/>
          </w:rPr>
          <w:t>O.U.G. nr. 79/2017</w:t>
        </w:r>
      </w:hyperlink>
      <w:r w:rsidRPr="002661B0">
        <w:rPr>
          <w:rFonts w:ascii="Times New Roman" w:eastAsia="Times New Roman" w:hAnsi="Times New Roman" w:cs="Times New Roman"/>
          <w:i/>
          <w:iCs/>
          <w:color w:val="660033"/>
          <w:sz w:val="24"/>
          <w:szCs w:val="24"/>
        </w:rPr>
        <w:t xml:space="preserve"> - publicată la 10 noiembrie 2017, în vigoare de la 1 ianuarie 2018)</w:t>
      </w:r>
      <w:r w:rsidRPr="002661B0">
        <w:rPr>
          <w:rFonts w:ascii="Times New Roman" w:eastAsia="Times New Roman" w:hAnsi="Times New Roman" w:cs="Times New Roman"/>
          <w:color w:val="660033"/>
          <w:sz w:val="24"/>
          <w:szCs w:val="24"/>
        </w:rPr>
        <w:t xml:space="preserve"> </w:t>
      </w:r>
      <w:r w:rsidRPr="002661B0">
        <w:rPr>
          <w:rFonts w:ascii="Times New Roman" w:eastAsia="Times New Roman" w:hAnsi="Times New Roman" w:cs="Times New Roman"/>
          <w:sz w:val="24"/>
          <w:szCs w:val="24"/>
        </w:rPr>
        <w:br/>
      </w:r>
      <w:r w:rsidRPr="002661B0">
        <w:rPr>
          <w:rFonts w:ascii="Times New Roman" w:eastAsia="Times New Roman" w:hAnsi="Times New Roman" w:cs="Times New Roman"/>
          <w:b/>
          <w:bCs/>
          <w:color w:val="660033"/>
          <w:sz w:val="24"/>
          <w:szCs w:val="24"/>
        </w:rPr>
        <w:t>o)</w:t>
      </w:r>
      <w:r w:rsidRPr="002661B0">
        <w:rPr>
          <w:rFonts w:ascii="Times New Roman" w:eastAsia="Times New Roman" w:hAnsi="Times New Roman" w:cs="Times New Roman"/>
          <w:color w:val="660033"/>
          <w:sz w:val="24"/>
          <w:szCs w:val="24"/>
        </w:rPr>
        <w:t xml:space="preserve"> personalul monahal al cultelor recunoscute, aflat în evidenţa Secretariatului de Stat pentru Culte; </w:t>
      </w:r>
    </w:p>
    <w:p w:rsidR="002661B0" w:rsidRPr="002661B0" w:rsidRDefault="002661B0" w:rsidP="002661B0">
      <w:pPr>
        <w:spacing w:after="0" w:line="240" w:lineRule="auto"/>
        <w:rPr>
          <w:rFonts w:ascii="Times New Roman" w:eastAsia="Times New Roman" w:hAnsi="Times New Roman" w:cs="Times New Roman"/>
          <w:sz w:val="24"/>
          <w:szCs w:val="24"/>
        </w:rPr>
      </w:pPr>
      <w:r w:rsidRPr="002661B0">
        <w:rPr>
          <w:rFonts w:ascii="Times New Roman" w:eastAsia="Times New Roman" w:hAnsi="Times New Roman" w:cs="Times New Roman"/>
          <w:b/>
          <w:bCs/>
          <w:color w:val="660033"/>
          <w:sz w:val="24"/>
          <w:szCs w:val="24"/>
        </w:rPr>
        <w:t>p)</w:t>
      </w:r>
      <w:r w:rsidRPr="002661B0">
        <w:rPr>
          <w:rFonts w:ascii="Times New Roman" w:eastAsia="Times New Roman" w:hAnsi="Times New Roman" w:cs="Times New Roman"/>
          <w:color w:val="660033"/>
          <w:sz w:val="24"/>
          <w:szCs w:val="24"/>
        </w:rPr>
        <w:t xml:space="preserve"> persoanele cetăţeni români, care sunt victime ale traficului de persoane, pentru o perioadă de cel mult 12 luni. </w:t>
      </w:r>
    </w:p>
    <w:p w:rsidR="002661B0" w:rsidRPr="002661B0" w:rsidRDefault="002661B0" w:rsidP="002661B0">
      <w:pPr>
        <w:spacing w:after="0" w:line="240" w:lineRule="auto"/>
        <w:rPr>
          <w:rFonts w:ascii="Times New Roman" w:eastAsia="Times New Roman" w:hAnsi="Times New Roman" w:cs="Times New Roman"/>
          <w:vanish/>
          <w:sz w:val="24"/>
          <w:szCs w:val="24"/>
          <w:lang w:val="en-US"/>
        </w:rPr>
      </w:pPr>
      <w:r w:rsidRPr="002661B0">
        <w:rPr>
          <w:rFonts w:ascii="Times New Roman" w:eastAsia="Times New Roman" w:hAnsi="Times New Roman" w:cs="Times New Roman"/>
          <w:strike/>
          <w:vanish/>
          <w:color w:val="FF0000"/>
          <w:sz w:val="24"/>
          <w:szCs w:val="24"/>
          <w:lang w:val="en-US"/>
        </w:rPr>
        <w:t>|[</w:t>
      </w:r>
      <w:r w:rsidRPr="002661B0">
        <w:rPr>
          <w:rFonts w:ascii="Times New Roman" w:eastAsia="Times New Roman" w:hAnsi="Times New Roman" w:cs="Times New Roman"/>
          <w:strike/>
          <w:vanish/>
          <w:color w:val="CC0099"/>
          <w:sz w:val="24"/>
          <w:szCs w:val="24"/>
          <w:lang w:val="en-US"/>
        </w:rPr>
        <w:t>(2)</w:t>
      </w:r>
      <w:r w:rsidRPr="002661B0">
        <w:rPr>
          <w:rFonts w:ascii="Times New Roman" w:eastAsia="Times New Roman" w:hAnsi="Times New Roman" w:cs="Times New Roman"/>
          <w:strike/>
          <w:vanish/>
          <w:color w:val="FF0000"/>
          <w:sz w:val="24"/>
          <w:szCs w:val="24"/>
          <w:lang w:val="en-US"/>
        </w:rPr>
        <w:t xml:space="preserve"> În cazul persoanelor aflate în situaţiile prevăzute la alin. (1), cu excepţia celor de la lit. c) şi g), care realizează venituri asupra cărora datorează contribuţia de asigurări sociale de sănătate, iar totalul lunar al acestora este sub nivelul salariului de bază minim brut pe ţară, contribuţia se datorează asupra venitului realizat. </w:t>
      </w:r>
      <w:r w:rsidRPr="002661B0">
        <w:rPr>
          <w:rFonts w:ascii="Times New Roman" w:eastAsia="Times New Roman" w:hAnsi="Times New Roman" w:cs="Times New Roman"/>
          <w:i/>
          <w:iCs/>
          <w:strike/>
          <w:vanish/>
          <w:color w:val="FF0000"/>
          <w:sz w:val="24"/>
          <w:szCs w:val="24"/>
          <w:lang w:val="en-US"/>
        </w:rPr>
        <w:t>(text original în vigoare până la 1 ianuarie 2018)</w:t>
      </w:r>
      <w:r w:rsidRPr="002661B0">
        <w:rPr>
          <w:rFonts w:ascii="Times New Roman" w:eastAsia="Times New Roman" w:hAnsi="Times New Roman" w:cs="Times New Roman"/>
          <w:strike/>
          <w:vanish/>
          <w:color w:val="FF0000"/>
          <w:sz w:val="24"/>
          <w:szCs w:val="24"/>
          <w:lang w:val="en-US"/>
        </w:rPr>
        <w:t xml:space="preserve"> ]| </w:t>
      </w:r>
    </w:p>
    <w:p w:rsidR="00655040" w:rsidRDefault="00655040"/>
    <w:sectPr w:rsidR="00655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0"/>
    <w:rsid w:val="00121B60"/>
    <w:rsid w:val="00152948"/>
    <w:rsid w:val="002661B0"/>
    <w:rsid w:val="00337770"/>
    <w:rsid w:val="00655040"/>
    <w:rsid w:val="008301FC"/>
    <w:rsid w:val="00836C91"/>
    <w:rsid w:val="00DB7BC2"/>
    <w:rsid w:val="00E65427"/>
    <w:rsid w:val="00E841FA"/>
    <w:rsid w:val="00F20AC1"/>
    <w:rsid w:val="00F6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849146">
      <w:bodyDiv w:val="1"/>
      <w:marLeft w:val="0"/>
      <w:marRight w:val="0"/>
      <w:marTop w:val="0"/>
      <w:marBottom w:val="0"/>
      <w:divBdr>
        <w:top w:val="none" w:sz="0" w:space="0" w:color="auto"/>
        <w:left w:val="none" w:sz="0" w:space="0" w:color="auto"/>
        <w:bottom w:val="none" w:sz="0" w:space="0" w:color="auto"/>
        <w:right w:val="none" w:sz="0" w:space="0" w:color="auto"/>
      </w:divBdr>
      <w:divsChild>
        <w:div w:id="1520512578">
          <w:marLeft w:val="0"/>
          <w:marRight w:val="0"/>
          <w:marTop w:val="0"/>
          <w:marBottom w:val="0"/>
          <w:divBdr>
            <w:top w:val="none" w:sz="0" w:space="0" w:color="auto"/>
            <w:left w:val="none" w:sz="0" w:space="0" w:color="auto"/>
            <w:bottom w:val="none" w:sz="0" w:space="0" w:color="auto"/>
            <w:right w:val="none" w:sz="0" w:space="0" w:color="auto"/>
          </w:divBdr>
        </w:div>
        <w:div w:id="568267705">
          <w:marLeft w:val="0"/>
          <w:marRight w:val="0"/>
          <w:marTop w:val="0"/>
          <w:marBottom w:val="0"/>
          <w:divBdr>
            <w:top w:val="none" w:sz="0" w:space="0" w:color="auto"/>
            <w:left w:val="none" w:sz="0" w:space="0" w:color="auto"/>
            <w:bottom w:val="none" w:sz="0" w:space="0" w:color="auto"/>
            <w:right w:val="none" w:sz="0" w:space="0" w:color="auto"/>
          </w:divBdr>
        </w:div>
        <w:div w:id="1006595862">
          <w:marLeft w:val="0"/>
          <w:marRight w:val="0"/>
          <w:marTop w:val="0"/>
          <w:marBottom w:val="0"/>
          <w:divBdr>
            <w:top w:val="none" w:sz="0" w:space="0" w:color="auto"/>
            <w:left w:val="none" w:sz="0" w:space="0" w:color="auto"/>
            <w:bottom w:val="none" w:sz="0" w:space="0" w:color="auto"/>
            <w:right w:val="none" w:sz="0" w:space="0" w:color="auto"/>
          </w:divBdr>
        </w:div>
        <w:div w:id="933365518">
          <w:marLeft w:val="0"/>
          <w:marRight w:val="0"/>
          <w:marTop w:val="0"/>
          <w:marBottom w:val="0"/>
          <w:divBdr>
            <w:top w:val="none" w:sz="0" w:space="0" w:color="auto"/>
            <w:left w:val="none" w:sz="0" w:space="0" w:color="auto"/>
            <w:bottom w:val="none" w:sz="0" w:space="0" w:color="auto"/>
            <w:right w:val="none" w:sz="0" w:space="0" w:color="auto"/>
          </w:divBdr>
        </w:div>
        <w:div w:id="76750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25063" TargetMode="External"/><Relationship Id="rId13" Type="http://schemas.openxmlformats.org/officeDocument/2006/relationships/hyperlink" Target="unsaved://LexNavigator.htm/DB0;LexAct%20103252" TargetMode="External"/><Relationship Id="rId18" Type="http://schemas.openxmlformats.org/officeDocument/2006/relationships/hyperlink" Target="unsaved://LexNavigator.htm/DB0;LexAct%20295943" TargetMode="External"/><Relationship Id="rId3" Type="http://schemas.openxmlformats.org/officeDocument/2006/relationships/settings" Target="settings.xml"/><Relationship Id="rId7" Type="http://schemas.openxmlformats.org/officeDocument/2006/relationships/hyperlink" Target="unsaved://LexNavigator.htm/DB0;LexAct%207564" TargetMode="External"/><Relationship Id="rId12" Type="http://schemas.openxmlformats.org/officeDocument/2006/relationships/hyperlink" Target="unsaved://LexNavigator.htm/DB0;LexAct%2069970" TargetMode="External"/><Relationship Id="rId17" Type="http://schemas.openxmlformats.org/officeDocument/2006/relationships/hyperlink" Target="unsaved://LexNavigator.htm/DB0;LexAct%2048662" TargetMode="External"/><Relationship Id="rId2" Type="http://schemas.microsoft.com/office/2007/relationships/stylesWithEffects" Target="stylesWithEffects.xml"/><Relationship Id="rId16" Type="http://schemas.openxmlformats.org/officeDocument/2006/relationships/hyperlink" Target="unsaved://LexNavigator.htm/DB0;LexAct%2014838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unsaved://LexNavigator.htm/DB0;LexAct%20125583" TargetMode="External"/><Relationship Id="rId11" Type="http://schemas.openxmlformats.org/officeDocument/2006/relationships/hyperlink" Target="unsaved://LexNavigator.htm/DB0;LexAct%2054985" TargetMode="External"/><Relationship Id="rId5" Type="http://schemas.openxmlformats.org/officeDocument/2006/relationships/hyperlink" Target="unsaved://LexNavigator.htm/DB0;LexAct%2048662" TargetMode="External"/><Relationship Id="rId15" Type="http://schemas.openxmlformats.org/officeDocument/2006/relationships/hyperlink" Target="unsaved://LexNavigator.htm/DB0;LexAct%20140266" TargetMode="External"/><Relationship Id="rId10" Type="http://schemas.openxmlformats.org/officeDocument/2006/relationships/hyperlink" Target="unsaved://LexNavigator.htm/DB0;LexAct%20575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nsaved://LexNavigator.htm/DB0;LexAct%2045110" TargetMode="External"/><Relationship Id="rId14" Type="http://schemas.openxmlformats.org/officeDocument/2006/relationships/hyperlink" Target="unsaved://LexNavigator.htm/DB0;LexAct%20268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Huber</dc:creator>
  <cp:lastModifiedBy>Digital Loopie</cp:lastModifiedBy>
  <cp:revision>3</cp:revision>
  <dcterms:created xsi:type="dcterms:W3CDTF">2018-01-17T15:11:00Z</dcterms:created>
  <dcterms:modified xsi:type="dcterms:W3CDTF">2018-01-19T12:31:00Z</dcterms:modified>
</cp:coreProperties>
</file>